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400"/>
      </w:pPr>
    </w:p>
    <w:p>
      <w:pPr>
        <w:jc w:val="center"/>
      </w:pPr>
      <w:r>
        <w:rPr>
          <w:b/>
          <w:bCs/>
          <w:color w:val="1F3864"/>
          <w:sz w:val="44"/>
          <w:szCs w:val="44"/>
        </w:rPr>
        <w:t xml:space="preserve">DOSIRAK 7칸 구성으로</w:t>
      </w:r>
    </w:p>
    <w:p>
      <w:pPr>
        <w:spacing w:after="400"/>
        <w:jc w:val="center"/>
      </w:pPr>
      <w:r>
        <w:rPr>
          <w:b/>
          <w:bCs/>
          <w:color w:val="1F3864"/>
          <w:sz w:val="44"/>
          <w:szCs w:val="44"/>
        </w:rPr>
        <w:t xml:space="preserve">완성하는 칼럼 쓰기 가이드</w:t>
      </w:r>
    </w:p>
    <w:p>
      <w:pPr>
        <w:pBdr>
          <w:bottom w:val="single" w:color="B08D57" w:sz="6" w:space="8"/>
        </w:pBdr>
        <w:spacing w:after="400"/>
        <w:jc w:val="center"/>
      </w:pPr>
      <w:r>
        <w:rPr>
          <w:i/>
          <w:iCs/>
          <w:color w:val="B08D57"/>
          <w:sz w:val="24"/>
          <w:szCs w:val="24"/>
        </w:rPr>
        <w:t xml:space="preserve">그림자를 벗어나 나만의 시선으로 세상을 읽는 법</w:t>
      </w:r>
    </w:p>
    <w:p>
      <w:pPr>
        <w:spacing w:after="140" w:line="320"/>
      </w:pPr>
      <w:r>
        <w:rPr>
          <w:sz w:val="22"/>
          <w:szCs w:val="22"/>
        </w:rPr>
        <w:t xml:space="preserve">이 가이드는 &lt;동굴을 나오는 용기: 편안한 그림자에서 불편한 진실로&gt; 칼럼을 실제 예시로 삼아, DOSIRAK 7칸 구성이 한 편의 칼럼 안에서 어떻게 작동하는지 처음부터 끝까지 보여줍니다. 철학적 소재를 다루는 인문 칼럼뿐 아니라, 시사·사회 이슈를 다루는 칼럼에도 동일한 틀을 적용할 수 있습니다.</w:t>
      </w:r>
    </w:p>
    <w:p>
      <w:pPr>
        <w:spacing w:after="140" w:line="320"/>
      </w:pPr>
      <w:r>
        <w:rPr>
          <w:sz w:val="22"/>
          <w:szCs w:val="22"/>
        </w:rPr>
        <w:t xml:space="preserve">좋은 칼럼은 '느낀 것'을 나열하는 글이 아니라, 하나의 주장을 세우고 그 주장을 향해 독자를 데려가는 글입니다. DOSIRAK은 그 여정에 이름을 붙인 지도입니다.</w:t>
      </w:r>
    </w:p>
    <w:p>
      <w:r>
        <w:br w:type="page"/>
      </w:r>
    </w:p>
    <w:p>
      <w:pPr>
        <w:pStyle w:val="Heading1"/>
        <w:spacing w:after="160" w:before="200"/>
      </w:pPr>
      <w:r>
        <w:rPr>
          <w:b/>
          <w:bCs/>
          <w:color w:val="1F3864"/>
          <w:sz w:val="32"/>
          <w:szCs w:val="32"/>
        </w:rPr>
        <w:t xml:space="preserve">1. 칼럼이란 무엇인가</w:t>
      </w:r>
    </w:p>
    <w:p>
      <w:pPr>
        <w:spacing w:after="140" w:line="320"/>
      </w:pPr>
      <w:r>
        <w:rPr>
          <w:sz w:val="22"/>
          <w:szCs w:val="22"/>
        </w:rPr>
        <w:t xml:space="preserve">칼럼은 '정보 전달'이 아니라 '입장 표명'의 글입니다. 기사가 사실을 전달한다면, 칼럼은 그 사실 앞에서 필자가 어떤 태도를 취할 것인지를 보여줍니다. 따라서 칼럼을 쓸 때 가장 먼저 정해야 하는 것은 소재가 아니라 '내가 이 소재를 통해 던지고 싶은 단 하나의 주장'입니다.</w:t>
      </w:r>
    </w:p>
    <w:p>
      <w:pPr>
        <w:spacing w:after="140" w:line="320"/>
      </w:pPr>
      <w:r>
        <w:rPr>
          <w:sz w:val="22"/>
          <w:szCs w:val="22"/>
        </w:rPr>
        <w:t xml:space="preserve">DOSIRAK은 이 주장(D)을 출발점으로 삼아, 왜 그런 주장을 하는지(O), 어떤 배경에서 이 이야기가 시작되는지(S), 그것을 뒷받침하는 구체적 사례가 무엇인지(I), 그 사례가 남긴 파장은 무엇인지(R), 다시 주장으로 돌아와(A), 마지막 한 문장으로 독자의 마음에 불을 붙이는(K) 구조입니다.</w:t>
      </w:r>
    </w:p>
    <w:p>
      <w:pPr>
        <w:pStyle w:val="Heading1"/>
        <w:spacing w:after="160" w:before="200"/>
      </w:pPr>
      <w:r>
        <w:rPr>
          <w:b/>
          <w:bCs/>
          <w:color w:val="1F3864"/>
          <w:sz w:val="32"/>
          <w:szCs w:val="32"/>
        </w:rPr>
        <w:t xml:space="preserve">2. DOSIRAK 7칸 한눈에 보기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800"/>
        <w:gridCol w:w="4200"/>
        <w:gridCol w:w="2500"/>
      </w:tblGrid>
      <w:tr>
        <w:trPr>
          <w:tblHeader/>
        </w:trPr>
        <w:tc>
          <w:tcPr>
            <w:tcW w:type="dxa" w:w="10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칸</w:t>
            </w:r>
          </w:p>
        </w:tc>
        <w:tc>
          <w:tcPr>
            <w:tcW w:type="dxa" w:w="18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이름</w:t>
            </w:r>
          </w:p>
        </w:tc>
        <w:tc>
          <w:tcPr>
            <w:tcW w:type="dxa" w:w="42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기능</w:t>
            </w:r>
          </w:p>
        </w:tc>
        <w:tc>
          <w:tcPr>
            <w:tcW w:type="dxa" w:w="25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분량</w:t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Discover · 주제문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칼럼 전체가 다루는 핵심 주장을 한 문장으로 선언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짧게</w:t>
            </w:r>
          </w:p>
        </w:tc>
      </w:tr>
      <w:tr>
        <w:tc>
          <w:tcPr>
            <w:tcW w:type="dxa" w:w="10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</w:t>
            </w:r>
          </w:p>
        </w:tc>
        <w:tc>
          <w:tcPr>
            <w:tcW w:type="dxa" w:w="18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Origin · 이유</w:t>
            </w:r>
          </w:p>
        </w:tc>
        <w:tc>
          <w:tcPr>
            <w:tcW w:type="dxa" w:w="42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그 주장을 하는 근본적인 이유·계기</w:t>
            </w:r>
          </w:p>
        </w:tc>
        <w:tc>
          <w:tcPr>
            <w:tcW w:type="dxa" w:w="25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중간</w:t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Scene · 배경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논의를 펼치기 위한 상황·맥락 설정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중간</w:t>
            </w:r>
          </w:p>
        </w:tc>
      </w:tr>
      <w:tr>
        <w:tc>
          <w:tcPr>
            <w:tcW w:type="dxa" w:w="10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</w:t>
            </w:r>
          </w:p>
        </w:tc>
        <w:tc>
          <w:tcPr>
            <w:tcW w:type="dxa" w:w="18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Incident · 사건</w:t>
            </w:r>
          </w:p>
        </w:tc>
        <w:tc>
          <w:tcPr>
            <w:tcW w:type="dxa" w:w="42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주장을 증명하는 구체적 사례·경험·비유</w:t>
            </w:r>
          </w:p>
        </w:tc>
        <w:tc>
          <w:tcPr>
            <w:tcW w:type="dxa" w:w="25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가장 길게</w:t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Ripple · 결과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그 사건이 남긴 파장·영향·함의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중간</w:t>
            </w:r>
          </w:p>
        </w:tc>
      </w:tr>
      <w:tr>
        <w:tc>
          <w:tcPr>
            <w:tcW w:type="dxa" w:w="10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W w:type="dxa" w:w="18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Anchor · 구제문</w:t>
            </w:r>
          </w:p>
        </w:tc>
        <w:tc>
          <w:tcPr>
            <w:tcW w:type="dxa" w:w="42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처음의 주제문을 다른 표현으로 다시 붙잡음</w:t>
            </w:r>
          </w:p>
        </w:tc>
        <w:tc>
          <w:tcPr>
            <w:tcW w:type="dxa" w:w="25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짧게</w:t>
            </w:r>
          </w:p>
        </w:tc>
      </w:tr>
      <w:tr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K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Kindle · 명언구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마지막에 불씨를 당기듯 남기는 한마디</w:t>
            </w:r>
          </w:p>
        </w:tc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가장 짧게</w:t>
            </w:r>
          </w:p>
        </w:tc>
      </w:tr>
    </w:tbl>
    <w:p>
      <w:pPr>
        <w:spacing w:after="140" w:line="320"/>
      </w:pPr>
      <w:r>
        <w:rPr>
          <w:b/>
          <w:bCs/>
          <w:sz w:val="22"/>
          <w:szCs w:val="22"/>
        </w:rPr>
        <w:t xml:space="preserve">핵심 규칙 하나: I(사건)는 가장 길게, K(명언구)는 가장 짧게. 글의 무게중심은 언제나 구체적 사례에 있고, 시작과 끝은 압축된 한 문장으로 조입니다.</w:t>
      </w:r>
    </w:p>
    <w:p>
      <w:r>
        <w:br w:type="page"/>
      </w:r>
    </w:p>
    <w:p>
      <w:pPr>
        <w:pStyle w:val="Heading1"/>
        <w:spacing w:after="160" w:before="200"/>
      </w:pPr>
      <w:r>
        <w:rPr>
          <w:b/>
          <w:bCs/>
          <w:color w:val="1F3864"/>
          <w:sz w:val="32"/>
          <w:szCs w:val="32"/>
        </w:rPr>
        <w:t xml:space="preserve">3. 앞부분 세우기 — D · O · S</w:t>
      </w:r>
    </w:p>
    <w:p>
      <w:pPr>
        <w:pStyle w:val="Heading2"/>
        <w:spacing w:after="120" w:before="240"/>
      </w:pPr>
      <w:r>
        <w:rPr>
          <w:b/>
          <w:bCs/>
          <w:color w:val="1F3864"/>
          <w:sz w:val="26"/>
          <w:szCs w:val="26"/>
        </w:rPr>
        <w:t xml:space="preserve">D (Discover) — 주제문</w:t>
      </w:r>
    </w:p>
    <w:p>
      <w:pPr>
        <w:spacing w:after="140" w:line="320"/>
      </w:pPr>
      <w:r>
        <w:rPr>
          <w:sz w:val="22"/>
          <w:szCs w:val="22"/>
        </w:rPr>
        <w:t xml:space="preserve">칼럼의 제목 또는 첫 문장에서 주장을 압축해 선언합니다. 질문형이 아니라 태도가 드러나는 문장이어야 합니다.</w:t>
      </w:r>
    </w:p>
    <w:p>
      <w:pPr>
        <w:spacing w:after="60"/>
      </w:pPr>
      <w:r>
        <w:rPr>
          <w:b/>
          <w:bCs/>
          <w:color w:val="B08D57"/>
          <w:sz w:val="20"/>
          <w:szCs w:val="20"/>
        </w:rPr>
        <w:t xml:space="preserve">예시 (동굴 칼럼)</w:t>
      </w:r>
    </w:p>
    <w:p>
      <w:pPr>
        <w:spacing w:after="140" w:line="320"/>
      </w:pPr>
      <w:r>
        <w:rPr>
          <w:sz w:val="22"/>
          <w:szCs w:val="22"/>
        </w:rPr>
        <w:t xml:space="preserve">"동굴을 나오는 용기: 편안한 그림자에서 불편한 진실로" — 제목 자체가 주제문 역할을 하며, '용기'라는 태도어를 통해 필자의 입장을 드러냅니다.</w:t>
      </w:r>
    </w:p>
    <w:p>
      <w:pPr>
        <w:pStyle w:val="Heading2"/>
        <w:spacing w:after="120" w:before="240"/>
      </w:pPr>
      <w:r>
        <w:rPr>
          <w:b/>
          <w:bCs/>
          <w:color w:val="1F3864"/>
          <w:sz w:val="26"/>
          <w:szCs w:val="26"/>
        </w:rPr>
        <w:t xml:space="preserve">O (Origin) — 이유</w:t>
      </w:r>
    </w:p>
    <w:p>
      <w:pPr>
        <w:spacing w:after="140" w:line="320"/>
      </w:pPr>
      <w:r>
        <w:rPr>
          <w:sz w:val="22"/>
          <w:szCs w:val="22"/>
        </w:rPr>
        <w:t xml:space="preserve">주장을 왜 하는지에 대한 근본적 동기를 제시합니다. 이 자리에 권위 있는 인용이나 사상가의 말을 배치하면 주장에 무게가 실립니다.</w:t>
      </w:r>
    </w:p>
    <w:p>
      <w:pPr>
        <w:spacing w:after="60"/>
      </w:pPr>
      <w:r>
        <w:rPr>
          <w:b/>
          <w:bCs/>
          <w:color w:val="B08D57"/>
          <w:sz w:val="20"/>
          <w:szCs w:val="20"/>
        </w:rPr>
        <w:t xml:space="preserve">예시 (동굴 칼럼)</w:t>
      </w:r>
    </w:p>
    <w:p>
      <w:pPr>
        <w:spacing w:after="140" w:line="320"/>
      </w:pPr>
      <w:r>
        <w:rPr>
          <w:sz w:val="22"/>
          <w:szCs w:val="22"/>
        </w:rPr>
        <w:t xml:space="preserve">키르케고르의 말을 빌려 '사람들이 가장 두려워하는 것은 스스로를 발견하고 진실을 마주하는 일'이라는 문제의식을 제시함으로써, 이후 전개될 논의의 필요성을 정당화합니다.</w:t>
      </w:r>
    </w:p>
    <w:p>
      <w:pPr>
        <w:pStyle w:val="Heading2"/>
        <w:spacing w:after="120" w:before="240"/>
      </w:pPr>
      <w:r>
        <w:rPr>
          <w:b/>
          <w:bCs/>
          <w:color w:val="1F3864"/>
          <w:sz w:val="26"/>
          <w:szCs w:val="26"/>
        </w:rPr>
        <w:t xml:space="preserve">S (Scene) — 배경</w:t>
      </w:r>
    </w:p>
    <w:p>
      <w:pPr>
        <w:spacing w:after="140" w:line="320"/>
      </w:pPr>
      <w:r>
        <w:rPr>
          <w:sz w:val="22"/>
          <w:szCs w:val="22"/>
        </w:rPr>
        <w:t xml:space="preserve">본론을 펼치기 위해 독자가 알아야 할 배경 지식이나 상황을 설명합니다. 여기서 소재가 되는 사건·고전·통계를 요약해 제시합니다.</w:t>
      </w:r>
    </w:p>
    <w:p>
      <w:pPr>
        <w:spacing w:after="60"/>
      </w:pPr>
      <w:r>
        <w:rPr>
          <w:b/>
          <w:bCs/>
          <w:color w:val="B08D57"/>
          <w:sz w:val="20"/>
          <w:szCs w:val="20"/>
        </w:rPr>
        <w:t xml:space="preserve">예시 (동굴 칼럼)</w:t>
      </w:r>
    </w:p>
    <w:p>
      <w:pPr>
        <w:spacing w:after="140" w:line="320"/>
      </w:pPr>
      <w:r>
        <w:rPr>
          <w:sz w:val="22"/>
          <w:szCs w:val="22"/>
        </w:rPr>
        <w:t xml:space="preserve">플라톤 &lt;국가&gt;의 동굴의 비유 — 사슬에 묶인 죄수들이 그림자를 진실로 믿는 상황 — 을 요약해 이후 세 근거 문단이 기대어 설 무대를 마련합니다.</w:t>
      </w:r>
    </w:p>
    <w:p>
      <w:r>
        <w:br w:type="page"/>
      </w:r>
    </w:p>
    <w:p>
      <w:pPr>
        <w:pStyle w:val="Heading1"/>
        <w:spacing w:after="160" w:before="200"/>
      </w:pPr>
      <w:r>
        <w:rPr>
          <w:b/>
          <w:bCs/>
          <w:color w:val="1F3864"/>
          <w:sz w:val="32"/>
          <w:szCs w:val="32"/>
        </w:rPr>
        <w:t xml:space="preserve">4. 몸통 채우기 — I · R</w:t>
      </w:r>
    </w:p>
    <w:p>
      <w:pPr>
        <w:pStyle w:val="Heading2"/>
        <w:spacing w:after="120" w:before="240"/>
      </w:pPr>
      <w:r>
        <w:rPr>
          <w:b/>
          <w:bCs/>
          <w:color w:val="1F3864"/>
          <w:sz w:val="26"/>
          <w:szCs w:val="26"/>
        </w:rPr>
        <w:t xml:space="preserve">I (Incident) — 사건 (가장 길게)</w:t>
      </w:r>
    </w:p>
    <w:p>
      <w:pPr>
        <w:spacing w:after="140" w:line="320"/>
      </w:pPr>
      <w:r>
        <w:rPr>
          <w:sz w:val="22"/>
          <w:szCs w:val="22"/>
        </w:rPr>
        <w:t xml:space="preserve">칼럼에서 가장 많은 분량을 차지해야 하는 칸입니다. 하나의 사례로 밀고 가도 되고, 동굴 칼럼처럼 근거를 스케일별로 나누어 여러 문단으로 확장해도 됩니다.</w:t>
      </w:r>
    </w:p>
    <w:p>
      <w:pPr>
        <w:spacing w:after="60"/>
      </w:pPr>
      <w:r>
        <w:rPr>
          <w:b/>
          <w:bCs/>
          <w:color w:val="B08D57"/>
          <w:sz w:val="20"/>
          <w:szCs w:val="20"/>
        </w:rPr>
        <w:t xml:space="preserve">예시 (동굴 칼럼) — 3단 확장 구조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sz w:val="22"/>
          <w:szCs w:val="22"/>
        </w:rPr>
        <w:t xml:space="preserve">① 인지 차원: 확증편향에 갇혀 사고의 확장이 막힌다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sz w:val="22"/>
          <w:szCs w:val="22"/>
        </w:rPr>
        <w:t xml:space="preserve">② 관계 차원: 알고리즘이 만든 '디지털 동굴' 속에서 정보의 노예가 된다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rPr>
          <w:sz w:val="22"/>
          <w:szCs w:val="22"/>
        </w:rPr>
        <w:t xml:space="preserve">③ 존재 차원: 삶의 문제를 스스로 해결할 자율성을 잃는다</w:t>
      </w:r>
    </w:p>
    <w:p>
      <w:pPr>
        <w:spacing w:after="140" w:line="320"/>
      </w:pPr>
      <w:r>
        <w:rPr>
          <w:sz w:val="22"/>
          <w:szCs w:val="22"/>
        </w:rPr>
        <w:t xml:space="preserve">이렇게 개인 → 관계 → 삶 전체로 스케일을 넓혀가면, 같은 비유를 반복해도 논의가 정체되지 않고 깊어지는 느낌을 줄 수 있습니다.</w:t>
      </w:r>
    </w:p>
    <w:p>
      <w:pPr>
        <w:pStyle w:val="Heading2"/>
        <w:spacing w:after="120" w:before="240"/>
      </w:pPr>
      <w:r>
        <w:rPr>
          <w:b/>
          <w:bCs/>
          <w:color w:val="1F3864"/>
          <w:sz w:val="26"/>
          <w:szCs w:val="26"/>
        </w:rPr>
        <w:t xml:space="preserve">R (Ripple) — 결과</w:t>
      </w:r>
    </w:p>
    <w:p>
      <w:pPr>
        <w:spacing w:after="140" w:line="320"/>
      </w:pPr>
      <w:r>
        <w:rPr>
          <w:sz w:val="22"/>
          <w:szCs w:val="22"/>
        </w:rPr>
        <w:t xml:space="preserve">I에서 펼친 사례가 남긴 파장이나 함의를 정리합니다. '그래서 어떻게 되는가'에 대한 답입니다.</w:t>
      </w:r>
    </w:p>
    <w:p>
      <w:pPr>
        <w:spacing w:after="60"/>
      </w:pPr>
      <w:r>
        <w:rPr>
          <w:b/>
          <w:bCs/>
          <w:color w:val="B08D57"/>
          <w:sz w:val="20"/>
          <w:szCs w:val="20"/>
        </w:rPr>
        <w:t xml:space="preserve">예시 (동굴 칼럼)</w:t>
      </w:r>
    </w:p>
    <w:p>
      <w:pPr>
        <w:spacing w:after="140" w:line="320"/>
      </w:pPr>
      <w:r>
        <w:rPr>
          <w:sz w:val="22"/>
          <w:szCs w:val="22"/>
        </w:rPr>
        <w:t xml:space="preserve">그림자에 안주하는 태도가 결국 사고를 가두고, 타인의 영향력 아래 스스로를 방치하는 결과로 이어진다는 점을 짧게 정리하며 다음 칸(A)으로의 전환을 준비합니다.</w:t>
      </w:r>
    </w:p>
    <w:p>
      <w:r>
        <w:br w:type="page"/>
      </w:r>
    </w:p>
    <w:p>
      <w:pPr>
        <w:pStyle w:val="Heading1"/>
        <w:spacing w:after="160" w:before="200"/>
      </w:pPr>
      <w:r>
        <w:rPr>
          <w:b/>
          <w:bCs/>
          <w:color w:val="1F3864"/>
          <w:sz w:val="32"/>
          <w:szCs w:val="32"/>
        </w:rPr>
        <w:t xml:space="preserve">5. 마무리 조이기 — A · K</w:t>
      </w:r>
    </w:p>
    <w:p>
      <w:pPr>
        <w:pStyle w:val="Heading2"/>
        <w:spacing w:after="120" w:before="240"/>
      </w:pPr>
      <w:r>
        <w:rPr>
          <w:b/>
          <w:bCs/>
          <w:color w:val="1F3864"/>
          <w:sz w:val="26"/>
          <w:szCs w:val="26"/>
        </w:rPr>
        <w:t xml:space="preserve">A (Anchor) — 구제문</w:t>
      </w:r>
    </w:p>
    <w:p>
      <w:pPr>
        <w:spacing w:after="140" w:line="320"/>
      </w:pPr>
      <w:r>
        <w:rPr>
          <w:sz w:val="22"/>
          <w:szCs w:val="22"/>
        </w:rPr>
        <w:t xml:space="preserve">D에서 던진 주제문을 다른 표현으로 다시 붙잡습니다. 완전히 같은 문장이 아니라, 본론을 거치며 조금 더 무거워진 표현으로 되돌아오는 것이 좋습니다.</w:t>
      </w:r>
    </w:p>
    <w:p>
      <w:pPr>
        <w:spacing w:after="60"/>
      </w:pPr>
      <w:r>
        <w:rPr>
          <w:b/>
          <w:bCs/>
          <w:color w:val="B08D57"/>
          <w:sz w:val="20"/>
          <w:szCs w:val="20"/>
        </w:rPr>
        <w:t xml:space="preserve">예시 (동굴 칼럼)</w:t>
      </w:r>
    </w:p>
    <w:p>
      <w:pPr>
        <w:spacing w:after="140" w:line="320"/>
      </w:pPr>
      <w:r>
        <w:rPr>
          <w:sz w:val="22"/>
          <w:szCs w:val="22"/>
        </w:rPr>
        <w:t xml:space="preserve">"인문고전이 수천 년의 시간을 넘어 우리에게 끊임없이 질문을 던지는 이유도 바로 여기에 있다" — 처음의 '용기'라는 주제를 '질문을 던지는 이유'로 되짚으며 주장을 다시 세웁니다.</w:t>
      </w:r>
    </w:p>
    <w:p>
      <w:pPr>
        <w:pStyle w:val="Heading2"/>
        <w:spacing w:after="120" w:before="240"/>
      </w:pPr>
      <w:r>
        <w:rPr>
          <w:b/>
          <w:bCs/>
          <w:color w:val="1F3864"/>
          <w:sz w:val="26"/>
          <w:szCs w:val="26"/>
        </w:rPr>
        <w:t xml:space="preserve">K (Kindle) — 명언구 (가장 짧게)</w:t>
      </w:r>
    </w:p>
    <w:p>
      <w:pPr>
        <w:spacing w:after="140" w:line="320"/>
      </w:pPr>
      <w:r>
        <w:rPr>
          <w:sz w:val="22"/>
          <w:szCs w:val="22"/>
        </w:rPr>
        <w:t xml:space="preserve">칼럼의 마지막 한 줄. 독자의 마음에 잔상을 남기는 압축된 문장입니다. 질문형으로 끝내거나, 행동을 촉구하는 선언형으로 끝내는 두 가지 방식이 있습니다.</w:t>
      </w:r>
    </w:p>
    <w:p>
      <w:pPr>
        <w:spacing w:after="60"/>
      </w:pPr>
      <w:r>
        <w:rPr>
          <w:b/>
          <w:bCs/>
          <w:color w:val="B08D57"/>
          <w:sz w:val="20"/>
          <w:szCs w:val="20"/>
        </w:rPr>
        <w:t xml:space="preserve">예시 (동굴 칼럼)</w:t>
      </w:r>
    </w:p>
    <w:p>
      <w:pPr>
        <w:spacing w:after="140" w:line="320"/>
      </w:pPr>
      <w:r>
        <w:rPr>
          <w:sz w:val="22"/>
          <w:szCs w:val="22"/>
        </w:rPr>
        <w:t xml:space="preserve">"스스로 사슬을 끊고 동굴 밖 햇살을 향해 한 걸음 내딛는 용기만이 우리를 진짜 삶의 주인으로 만들어준다" — 선언형 K로 글을 닫습니다.</w:t>
      </w:r>
    </w:p>
    <w:p>
      <w:pPr>
        <w:pStyle w:val="Heading2"/>
        <w:spacing w:after="120" w:before="240"/>
      </w:pPr>
      <w:r>
        <w:rPr>
          <w:b/>
          <w:bCs/>
          <w:color w:val="1F3864"/>
          <w:sz w:val="26"/>
          <w:szCs w:val="26"/>
        </w:rPr>
        <w:t xml:space="preserve">전체 대응표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8300"/>
      </w:tblGrid>
      <w:tr>
        <w:trPr>
          <w:tblHeader/>
        </w:trPr>
        <w:tc>
          <w:tcPr>
            <w:tcW w:type="dxa" w:w="12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칸</w:t>
            </w:r>
          </w:p>
        </w:tc>
        <w:tc>
          <w:tcPr>
            <w:tcW w:type="dxa" w:w="83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동굴 칼럼에서의 실현</w:t>
            </w:r>
          </w:p>
        </w:tc>
      </w:tr>
      <w:tr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</w:t>
            </w:r>
          </w:p>
        </w:tc>
        <w:tc>
          <w:tcPr>
            <w:tcW w:type="dxa" w:w="8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제목 — 동굴을 나오는 용기</w:t>
            </w:r>
          </w:p>
        </w:tc>
      </w:tr>
      <w:tr>
        <w:tc>
          <w:tcPr>
            <w:tcW w:type="dxa" w:w="12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</w:t>
            </w:r>
          </w:p>
        </w:tc>
        <w:tc>
          <w:tcPr>
            <w:tcW w:type="dxa" w:w="83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키르케고르 인용 — 진실 마주하기의 두려움</w:t>
            </w:r>
          </w:p>
        </w:tc>
      </w:tr>
      <w:tr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</w:t>
            </w:r>
          </w:p>
        </w:tc>
        <w:tc>
          <w:tcPr>
            <w:tcW w:type="dxa" w:w="8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플라톤 동굴의 비유 요약</w:t>
            </w:r>
          </w:p>
        </w:tc>
      </w:tr>
      <w:tr>
        <w:tc>
          <w:tcPr>
            <w:tcW w:type="dxa" w:w="12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</w:t>
            </w:r>
          </w:p>
        </w:tc>
        <w:tc>
          <w:tcPr>
            <w:tcW w:type="dxa" w:w="83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세 근거 문단 (인지·관계·존재) — 분량 최대</w:t>
            </w:r>
          </w:p>
        </w:tc>
      </w:tr>
      <w:tr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</w:t>
            </w:r>
          </w:p>
        </w:tc>
        <w:tc>
          <w:tcPr>
            <w:tcW w:type="dxa" w:w="8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그림자에 안주할 때의 대가 정리</w:t>
            </w:r>
          </w:p>
        </w:tc>
      </w:tr>
      <w:tr>
        <w:tc>
          <w:tcPr>
            <w:tcW w:type="dxa" w:w="12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W w:type="dxa" w:w="83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인문고전이 질문을 던지는 이유로 주제 재진술</w:t>
            </w:r>
          </w:p>
        </w:tc>
      </w:tr>
      <w:tr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K</w:t>
            </w:r>
          </w:p>
        </w:tc>
        <w:tc>
          <w:tcPr>
            <w:tcW w:type="dxa" w:w="8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용기만이 삶의 주인으로 만든다 — 선언형 마무리</w:t>
            </w:r>
          </w:p>
        </w:tc>
      </w:tr>
    </w:tbl>
    <w:p>
      <w:r>
        <w:br w:type="page"/>
      </w:r>
    </w:p>
    <w:p>
      <w:pPr>
        <w:pStyle w:val="Heading1"/>
        <w:spacing w:after="160" w:before="200"/>
      </w:pPr>
      <w:r>
        <w:rPr>
          <w:b/>
          <w:bCs/>
          <w:color w:val="1F3864"/>
          <w:sz w:val="32"/>
          <w:szCs w:val="32"/>
        </w:rPr>
        <w:t xml:space="preserve">6. 자주 하는 실수와 개선법</w:t>
      </w:r>
    </w:p>
    <w:p>
      <w:pPr>
        <w:pStyle w:val="Heading2"/>
        <w:spacing w:after="120" w:before="240"/>
      </w:pPr>
      <w:r>
        <w:rPr>
          <w:b/>
          <w:bCs/>
          <w:color w:val="1F3864"/>
          <w:sz w:val="26"/>
          <w:szCs w:val="26"/>
        </w:rPr>
        <w:t xml:space="preserve">① I 칸 문단들이 같은 리듬으로 반복된다</w:t>
      </w:r>
    </w:p>
    <w:p>
      <w:pPr>
        <w:spacing w:after="140" w:line="320"/>
      </w:pPr>
      <w:r>
        <w:rPr>
          <w:sz w:val="22"/>
          <w:szCs w:val="22"/>
        </w:rPr>
        <w:t xml:space="preserve">근거 문단마다 '~때문이다. 왜냐하면 ~때문이다'로 시작하면 논리는 명확해지지만 문장이 기계적으로 느껴집니다.</w:t>
      </w:r>
    </w:p>
    <w:p>
      <w:pPr>
        <w:spacing w:after="60"/>
      </w:pPr>
      <w:r>
        <w:rPr>
          <w:b/>
          <w:bCs/>
          <w:color w:val="B08D57"/>
          <w:sz w:val="20"/>
          <w:szCs w:val="20"/>
        </w:rPr>
        <w:t xml:space="preserve">개선법</w:t>
      </w:r>
    </w:p>
    <w:p>
      <w:pPr>
        <w:spacing w:after="140" w:line="320"/>
      </w:pPr>
      <w:r>
        <w:rPr>
          <w:sz w:val="22"/>
          <w:szCs w:val="22"/>
        </w:rPr>
        <w:t xml:space="preserve">문단마다 접속 방식을 바꿔봅니다. 첫 문단은 '왜냐하면', 두 번째는 '~처럼', 세 번째는 '그러나 더 근본적인 문제는' 식으로 진입 방식을 다양화하면 같은 논리 구조를 유지하면서도 리듬이 살아납니다.</w:t>
      </w:r>
    </w:p>
    <w:p>
      <w:pPr>
        <w:pStyle w:val="Heading2"/>
        <w:spacing w:after="120" w:before="240"/>
      </w:pPr>
      <w:r>
        <w:rPr>
          <w:b/>
          <w:bCs/>
          <w:color w:val="1F3864"/>
          <w:sz w:val="26"/>
          <w:szCs w:val="26"/>
        </w:rPr>
        <w:t xml:space="preserve">② O 칸의 인용이 본론에서 회수되지 않는다</w:t>
      </w:r>
    </w:p>
    <w:p>
      <w:pPr>
        <w:spacing w:after="140" w:line="320"/>
      </w:pPr>
      <w:r>
        <w:rPr>
          <w:sz w:val="22"/>
          <w:szCs w:val="22"/>
        </w:rPr>
        <w:t xml:space="preserve">도입부에 권위 있는 인용을 배치했는데, 그 인용이 이후 한 번도 다시 언급되지 않으면 장식으로 남습니다.</w:t>
      </w:r>
    </w:p>
    <w:p>
      <w:pPr>
        <w:spacing w:after="60"/>
      </w:pPr>
      <w:r>
        <w:rPr>
          <w:b/>
          <w:bCs/>
          <w:color w:val="B08D57"/>
          <w:sz w:val="20"/>
          <w:szCs w:val="20"/>
        </w:rPr>
        <w:t xml:space="preserve">개선법</w:t>
      </w:r>
    </w:p>
    <w:p>
      <w:pPr>
        <w:spacing w:after="140" w:line="320"/>
      </w:pPr>
      <w:r>
        <w:rPr>
          <w:sz w:val="22"/>
          <w:szCs w:val="22"/>
        </w:rPr>
        <w:t xml:space="preserve">A 칸이나 K 칸에서 O 칸의 인용을 한 번 더 짧게 되짚어주면, 인용이 글 전체를 관통하는 축으로 기능하게 됩니다.</w:t>
      </w:r>
    </w:p>
    <w:p>
      <w:pPr>
        <w:pStyle w:val="Heading2"/>
        <w:spacing w:after="120" w:before="240"/>
      </w:pPr>
      <w:r>
        <w:rPr>
          <w:b/>
          <w:bCs/>
          <w:color w:val="1F3864"/>
          <w:sz w:val="26"/>
          <w:szCs w:val="26"/>
        </w:rPr>
        <w:t xml:space="preserve">③ S 칸이 지나치게 길어진다</w:t>
      </w:r>
    </w:p>
    <w:p>
      <w:pPr>
        <w:spacing w:after="140" w:line="320"/>
      </w:pPr>
      <w:r>
        <w:rPr>
          <w:sz w:val="22"/>
          <w:szCs w:val="22"/>
        </w:rPr>
        <w:t xml:space="preserve">배경 설명(고전 줄거리, 사건 경위)에 욕심을 내다보면 I 칸보다 S 칸이 더 길어지는 경우가 있습니다. 이렇게 되면 '사례'가 아니라 '요약'이 글의 중심이 됩니다.</w:t>
      </w:r>
    </w:p>
    <w:p>
      <w:pPr>
        <w:spacing w:after="60"/>
      </w:pPr>
      <w:r>
        <w:rPr>
          <w:b/>
          <w:bCs/>
          <w:color w:val="B08D57"/>
          <w:sz w:val="20"/>
          <w:szCs w:val="20"/>
        </w:rPr>
        <w:t xml:space="preserve">개선법</w:t>
      </w:r>
    </w:p>
    <w:p>
      <w:pPr>
        <w:spacing w:after="140" w:line="320"/>
      </w:pPr>
      <w:r>
        <w:rPr>
          <w:sz w:val="22"/>
          <w:szCs w:val="22"/>
        </w:rPr>
        <w:t xml:space="preserve">S 칸은 독자가 I 칸을 이해하는 데 필요한 최소한의 정보만 담습니다. 분량 배분의 기준은 언제나 'I가 가장 길다'는 원칙입니다.</w:t>
      </w:r>
    </w:p>
    <w:p>
      <w:pPr>
        <w:pStyle w:val="Heading2"/>
        <w:spacing w:after="120" w:before="240"/>
      </w:pPr>
      <w:r>
        <w:rPr>
          <w:b/>
          <w:bCs/>
          <w:color w:val="1F3864"/>
          <w:sz w:val="26"/>
          <w:szCs w:val="26"/>
        </w:rPr>
        <w:t xml:space="preserve">④ K 칸이 D 칸과 완전히 같은 문장이다</w:t>
      </w:r>
    </w:p>
    <w:p>
      <w:pPr>
        <w:spacing w:after="140" w:line="320"/>
      </w:pPr>
      <w:r>
        <w:rPr>
          <w:sz w:val="22"/>
          <w:szCs w:val="22"/>
        </w:rPr>
        <w:t xml:space="preserve">Anchor와 Kindle을 쓸 때 처음 문장을 그대로 복사해 붙이면 글이 제자리를 도는 느낌을 줍니다.</w:t>
      </w:r>
    </w:p>
    <w:p>
      <w:pPr>
        <w:spacing w:after="60"/>
      </w:pPr>
      <w:r>
        <w:rPr>
          <w:b/>
          <w:bCs/>
          <w:color w:val="B08D57"/>
          <w:sz w:val="20"/>
          <w:szCs w:val="20"/>
        </w:rPr>
        <w:t xml:space="preserve">개선법</w:t>
      </w:r>
    </w:p>
    <w:p>
      <w:pPr>
        <w:spacing w:after="140" w:line="320"/>
      </w:pPr>
      <w:r>
        <w:rPr>
          <w:sz w:val="22"/>
          <w:szCs w:val="22"/>
        </w:rPr>
        <w:t xml:space="preserve">본론(I·R)을 거치며 얻은 통찰을 반영해, 처음보다 한 단계 더 나아간 표현으로 다시 씁니다. '용기'로 시작했다면 '용기의 결과'로 끝맺는 식입니다.</w:t>
      </w:r>
    </w:p>
    <w:p>
      <w:r>
        <w:br w:type="page"/>
      </w:r>
    </w:p>
    <w:p>
      <w:pPr>
        <w:pStyle w:val="Heading1"/>
        <w:spacing w:after="160" w:before="200"/>
      </w:pPr>
      <w:r>
        <w:rPr>
          <w:b/>
          <w:bCs/>
          <w:color w:val="1F3864"/>
          <w:sz w:val="32"/>
          <w:szCs w:val="32"/>
        </w:rPr>
        <w:t xml:space="preserve">7. 실전 워크시트</w:t>
      </w:r>
    </w:p>
    <w:p>
      <w:pPr>
        <w:spacing w:after="140" w:line="320"/>
      </w:pPr>
      <w:r>
        <w:rPr>
          <w:sz w:val="22"/>
          <w:szCs w:val="22"/>
        </w:rPr>
        <w:t xml:space="preserve">아래 표를 채워가며 나만의 칼럼 초안을 세워보세요. 소재는 자유롭게 정하되, 반드시 '단 하나의 주장'을 D 칸에 먼저 써넣는 것부터 시작합니다.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400"/>
        <w:gridCol w:w="5900"/>
      </w:tblGrid>
      <w:tr>
        <w:trPr>
          <w:tblHeader/>
        </w:trPr>
        <w:tc>
          <w:tcPr>
            <w:tcW w:type="dxa" w:w="12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칸</w:t>
            </w:r>
          </w:p>
        </w:tc>
        <w:tc>
          <w:tcPr>
            <w:tcW w:type="dxa" w:w="24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가이드 질문</w:t>
            </w:r>
          </w:p>
        </w:tc>
        <w:tc>
          <w:tcPr>
            <w:tcW w:type="dxa" w:w="59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나의 초안</w:t>
            </w:r>
          </w:p>
        </w:tc>
      </w:tr>
      <w:tr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이 글에서 던지고 싶은 단 하나의 주장은?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2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</w:t>
            </w:r>
          </w:p>
        </w:tc>
        <w:tc>
          <w:tcPr>
            <w:tcW w:type="dxa" w:w="24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왜 지금 이 주장을 하려 하는가?</w:t>
            </w:r>
          </w:p>
        </w:tc>
        <w:tc>
          <w:tcPr>
            <w:tcW w:type="dxa" w:w="59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독자가 알아야 할 배경은?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2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</w:t>
            </w:r>
          </w:p>
        </w:tc>
        <w:tc>
          <w:tcPr>
            <w:tcW w:type="dxa" w:w="24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주장을 뒷받침할 구체적 사례 2~3개는?</w:t>
            </w:r>
          </w:p>
        </w:tc>
        <w:tc>
          <w:tcPr>
            <w:tcW w:type="dxa" w:w="59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그 사례들이 남긴 결과·함의는?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2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W w:type="dxa" w:w="24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주제문을 어떻게 다시 붙잡을 것인가?</w:t>
            </w:r>
          </w:p>
        </w:tc>
        <w:tc>
          <w:tcPr>
            <w:tcW w:type="dxa" w:w="5900"/>
            <w:shd w:fill="F2EFE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K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마지막에 남길 한 문장은?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40" w:line="320"/>
      </w:pPr>
      <w:r>
        <w:rPr>
          <w:sz w:val="22"/>
          <w:szCs w:val="22"/>
        </w:rPr>
        <w:t xml:space="preserve"/>
      </w:r>
    </w:p>
    <w:p>
      <w:pPr>
        <w:spacing w:after="140" w:line="320"/>
      </w:pPr>
      <w:r>
        <w:rPr>
          <w:i/>
          <w:iCs/>
          <w:color w:val="1F3864"/>
          <w:sz w:val="22"/>
          <w:szCs w:val="22"/>
        </w:rPr>
        <w:t xml:space="preserve">Tip. D 칸과 K 칸을 나란히 놓고 읽어보세요. 두 문장이 같은 주장을 하면서도 K가 D보다 한 걸음 더 나아가 있다면, 좋은 칼럼의 뼈대가 완성된 것입니다.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2026-09-09T12:30:39.843Z</dcterms:created>
  <dcterms:modified xsi:type="dcterms:W3CDTF">2026-09-09T12:30:39.857Z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