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04"/>
        <w:gridCol w:w="1417"/>
      </w:tblGrid>
      <w:tr>
        <w:tc>
          <w:tcPr>
            <w:tcW w:type="dxa" w:w="4989"/>
            <w:tcBorders>
              <w:bottom w:val="single" w:sz="12" w:color="597784"/>
            </w:tcBorders>
          </w:tcPr>
          <w:p>
            <w:r/>
            <w:r>
              <w:rPr>
                <w:rFonts w:ascii="NanumGothic" w:hAnsi="NanumGothic" w:eastAsia="NanumGothic"/>
                <w:b/>
                <w:color w:val="243642"/>
                <w:sz w:val="32"/>
              </w:rPr>
              <w:t>박물관·문화유산 콘텐츠 기획 및 컨설팅 안내</w:t>
            </w:r>
          </w:p>
          <w:p>
            <w:pPr>
              <w:spacing w:before="40" w:after="100"/>
            </w:pPr>
            <w:r>
              <w:rPr>
                <w:rFonts w:ascii="NanumGothic" w:hAnsi="NanumGothic" w:eastAsia="NanumGothic"/>
                <w:b w:val="0"/>
                <w:color w:val="657378"/>
                <w:sz w:val="17"/>
              </w:rPr>
              <w:t>기관에 축적된 지식과 방향을 실제 경험으로 연결합니다.</w:t>
            </w:r>
          </w:p>
        </w:tc>
        <w:tc>
          <w:tcPr>
            <w:tcW w:type="dxa" w:w="4989"/>
            <w:tcBorders>
              <w:bottom w:val="single" w:sz="12" w:color="597784"/>
            </w:tcBorders>
          </w:tcPr>
          <w:p>
            <w:pPr>
              <w:jc w:val="right"/>
            </w:pPr>
            <w:r/>
            <w:r>
              <w:rPr>
                <w:rFonts w:ascii="NanumGothic" w:hAnsi="NanumGothic" w:eastAsia="NanumGothic"/>
                <w:b/>
                <w:color w:val="597784"/>
                <w:sz w:val="20"/>
              </w:rPr>
              <w:t>01</w:t>
            </w:r>
          </w:p>
        </w:tc>
      </w:tr>
    </w:tbl>
    <w:p>
      <w:pPr>
        <w:spacing w:before="200" w:after="100"/>
      </w:pPr>
      <w:r>
        <w:rPr>
          <w:rFonts w:ascii="NanumGothic" w:hAnsi="NanumGothic" w:eastAsia="NanumGothic"/>
          <w:b/>
          <w:color w:val="A07845"/>
          <w:sz w:val="18"/>
        </w:rPr>
        <w:t>외부 협업자의 역할</w:t>
      </w:r>
    </w:p>
    <w:p>
      <w:pPr>
        <w:spacing w:after="80" w:line="283" w:lineRule="auto"/>
      </w:pPr>
      <w:r>
        <w:rPr>
          <w:rFonts w:ascii="NanumGothic" w:hAnsi="NanumGothic" w:eastAsia="NanumGothic"/>
          <w:b/>
          <w:color w:val="243642"/>
          <w:sz w:val="36"/>
        </w:rPr>
        <w:t>기관이 이미 가진 것을 읽고,</w:t>
        <w:br/>
        <w:t>사람이 실제로 만나는 장면까지 설계합니다.</w:t>
      </w:r>
    </w:p>
    <w:p>
      <w:pPr>
        <w:spacing w:after="140" w:line="324" w:lineRule="auto"/>
      </w:pPr>
      <w:r>
        <w:rPr>
          <w:rFonts w:ascii="NanumGothic" w:hAnsi="NanumGothic" w:eastAsia="NanumGothic"/>
          <w:b w:val="0"/>
          <w:color w:val="263238"/>
          <w:sz w:val="18"/>
        </w:rPr>
        <w:t>연구자료·기록·소장품 정보·기존 콘텐츠·사업 경험·내부 의견을 검토하고 정돈한 뒤, 관람객과 참여자가 이해하고 질문하고 행동할 수 있는 콘텐츠와 프로그램으로 연결합니다. 필요에 따라 자문, 기획, 제작을 함께 수행합니다.</w:t>
      </w:r>
    </w:p>
    <w:p>
      <w:pPr>
        <w:keepNext/>
        <w:spacing w:before="180" w:after="100"/>
      </w:pPr>
      <w:r>
        <w:rPr>
          <w:rFonts w:ascii="NanumGothic" w:hAnsi="NanumGothic" w:eastAsia="NanumGothic"/>
          <w:b/>
          <w:color w:val="A07845"/>
          <w:sz w:val="17"/>
        </w:rPr>
        <w:t xml:space="preserve">01  </w:t>
      </w:r>
      <w:r>
        <w:rPr>
          <w:rFonts w:ascii="NanumGothic" w:hAnsi="NanumGothic" w:eastAsia="NanumGothic"/>
          <w:b/>
          <w:color w:val="243642"/>
          <w:sz w:val="24"/>
        </w:rPr>
        <w:t>이런 경우 함께할 수 있습니다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자료는 충분하지만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무엇을 중심에 두고 어떻게 보여줄지 정리가 필요한 경우</w:t>
            </w:r>
          </w:p>
        </w:tc>
        <w:tc>
          <w:tcPr>
            <w:tcW w:type="dxa" w:w="3326"/>
            <w:shd w:fill="FFFFFF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사업 방향은 있지만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관람객의 실제 경험으로 이어질 구성과 형식이 필요한 경우</w:t>
            </w:r>
          </w:p>
        </w:tc>
        <w:tc>
          <w:tcPr>
            <w:tcW w:type="dxa" w:w="3326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기존 콘텐츠가 있지만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사용 장면을 기준으로 다시 검토하고 보완해야 하는 경우</w:t>
            </w:r>
          </w:p>
        </w:tc>
      </w:tr>
      <w:tr>
        <w:tc>
          <w:tcPr>
            <w:tcW w:type="dxa" w:w="3326"/>
            <w:shd w:fill="FFFFFF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프로그램을 준비하지만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질문·활동·진행 구조를 구체화하기 어려운 경우</w:t>
            </w:r>
          </w:p>
        </w:tc>
        <w:tc>
          <w:tcPr>
            <w:tcW w:type="dxa" w:w="3326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여러 의견이 있지만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내부 논의를 과업의 기준과 언어로 정돈해야 하는 경우</w:t>
            </w:r>
          </w:p>
        </w:tc>
        <w:tc>
          <w:tcPr>
            <w:tcW w:type="dxa" w:w="3326"/>
            <w:shd w:fill="FFFFFF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현장 적용을 앞두고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운영 결과를 살피며 조정할 외부 시선이 필요한 경우</w:t>
            </w:r>
          </w:p>
        </w:tc>
      </w:tr>
    </w:tbl>
    <w:p>
      <w:pPr>
        <w:keepNext/>
        <w:spacing w:before="180" w:after="100"/>
      </w:pPr>
      <w:r>
        <w:rPr>
          <w:rFonts w:ascii="NanumGothic" w:hAnsi="NanumGothic" w:eastAsia="NanumGothic"/>
          <w:b/>
          <w:color w:val="A07845"/>
          <w:sz w:val="17"/>
        </w:rPr>
        <w:t xml:space="preserve">02  </w:t>
      </w:r>
      <w:r>
        <w:rPr>
          <w:rFonts w:ascii="NanumGothic" w:hAnsi="NanumGothic" w:eastAsia="NanumGothic"/>
          <w:b/>
          <w:color w:val="243642"/>
          <w:sz w:val="24"/>
        </w:rPr>
        <w:t>수행 구조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97"/>
        <w:gridCol w:w="1701"/>
        <w:gridCol w:w="397"/>
        <w:gridCol w:w="1928"/>
        <w:gridCol w:w="397"/>
        <w:gridCol w:w="1757"/>
        <w:gridCol w:w="397"/>
        <w:gridCol w:w="1701"/>
      </w:tblGrid>
      <w:tr>
        <w:tc>
          <w:tcPr>
            <w:tcW w:type="dxa" w:w="1109"/>
            <w:shd w:fill="EAF0F1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기관이</w:t>
              <w:br/>
              <w:t>가진 것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자료·경험·의견</w:t>
            </w:r>
          </w:p>
        </w:tc>
        <w:tc>
          <w:tcPr>
            <w:tcW w:type="dxa" w:w="1109"/>
            <w:shd w:fill="FFFFFF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NanumGothic" w:hAnsi="NanumGothic" w:eastAsia="NanumGothic"/>
                <w:b/>
                <w:color w:val="597784"/>
                <w:sz w:val="18"/>
              </w:rPr>
              <w:t>→</w:t>
            </w:r>
          </w:p>
        </w:tc>
        <w:tc>
          <w:tcPr>
            <w:tcW w:type="dxa" w:w="1109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사업의</w:t>
              <w:br/>
              <w:t>방향 정리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목표·대상·기준</w:t>
            </w:r>
          </w:p>
        </w:tc>
        <w:tc>
          <w:tcPr>
            <w:tcW w:type="dxa" w:w="1109"/>
            <w:shd w:fill="FFFFFF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NanumGothic" w:hAnsi="NanumGothic" w:eastAsia="NanumGothic"/>
                <w:b/>
                <w:color w:val="597784"/>
                <w:sz w:val="18"/>
              </w:rPr>
              <w:t>→</w:t>
            </w:r>
          </w:p>
        </w:tc>
        <w:tc>
          <w:tcPr>
            <w:tcW w:type="dxa" w:w="1109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실제 사용</w:t>
              <w:br/>
              <w:t>장면에서 검토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관람·참여·운영</w:t>
            </w:r>
          </w:p>
        </w:tc>
        <w:tc>
          <w:tcPr>
            <w:tcW w:type="dxa" w:w="1109"/>
            <w:shd w:fill="FFFFFF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NanumGothic" w:hAnsi="NanumGothic" w:eastAsia="NanumGothic"/>
                <w:b/>
                <w:color w:val="597784"/>
                <w:sz w:val="18"/>
              </w:rPr>
              <w:t>→</w:t>
            </w:r>
          </w:p>
        </w:tc>
        <w:tc>
          <w:tcPr>
            <w:tcW w:type="dxa" w:w="1109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기획 및</w:t>
              <w:br/>
              <w:t>제작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콘텐츠·프로그램</w:t>
            </w:r>
          </w:p>
        </w:tc>
        <w:tc>
          <w:tcPr>
            <w:tcW w:type="dxa" w:w="1109"/>
            <w:shd w:fill="FFFFFF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NanumGothic" w:hAnsi="NanumGothic" w:eastAsia="NanumGothic"/>
                <w:b/>
                <w:color w:val="597784"/>
                <w:sz w:val="18"/>
              </w:rPr>
              <w:t>→</w:t>
            </w:r>
          </w:p>
        </w:tc>
        <w:tc>
          <w:tcPr>
            <w:tcW w:type="dxa" w:w="1109"/>
            <w:shd w:fill="EAF0F1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현장 적용과</w:t>
              <w:br/>
              <w:t>조정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운영·피드백</w:t>
            </w:r>
          </w:p>
        </w:tc>
      </w:tr>
    </w:tbl>
    <w:p>
      <w:pPr>
        <w:spacing w:before="140" w:after="0"/>
        <w:jc w:val="right"/>
      </w:pPr>
      <w:r>
        <w:rPr>
          <w:rFonts w:ascii="NanumGothic" w:hAnsi="NanumGothic" w:eastAsia="NanumGothic"/>
          <w:b/>
          <w:color w:val="243642"/>
          <w:sz w:val="16"/>
        </w:rPr>
        <w:t>이연화(파랑)  |  독립 에듀케이터·문화기획자·에세이스트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04"/>
        <w:gridCol w:w="1417"/>
      </w:tblGrid>
      <w:tr>
        <w:tc>
          <w:tcPr>
            <w:tcW w:type="dxa" w:w="4989"/>
            <w:tcBorders>
              <w:bottom w:val="single" w:sz="12" w:color="597784"/>
            </w:tcBorders>
          </w:tcPr>
          <w:p>
            <w:r/>
            <w:r>
              <w:rPr>
                <w:rFonts w:ascii="NanumGothic" w:hAnsi="NanumGothic" w:eastAsia="NanumGothic"/>
                <w:b/>
                <w:color w:val="243642"/>
                <w:sz w:val="32"/>
              </w:rPr>
              <w:t>무엇을 맡길 수 있나요?</w:t>
            </w:r>
          </w:p>
          <w:p>
            <w:pPr>
              <w:spacing w:before="40" w:after="100"/>
            </w:pPr>
            <w:r>
              <w:rPr>
                <w:rFonts w:ascii="NanumGothic" w:hAnsi="NanumGothic" w:eastAsia="NanumGothic"/>
                <w:b w:val="0"/>
                <w:color w:val="657378"/>
                <w:sz w:val="17"/>
              </w:rPr>
              <w:t>과업의 필요에 따라 자문·컨설팅, 기획, 제작을 단독 또는 결합하여 수행합니다.</w:t>
            </w:r>
          </w:p>
        </w:tc>
        <w:tc>
          <w:tcPr>
            <w:tcW w:type="dxa" w:w="4989"/>
            <w:tcBorders>
              <w:bottom w:val="single" w:sz="12" w:color="597784"/>
            </w:tcBorders>
          </w:tcPr>
          <w:p>
            <w:pPr>
              <w:jc w:val="right"/>
            </w:pPr>
            <w:r/>
            <w:r>
              <w:rPr>
                <w:rFonts w:ascii="NanumGothic" w:hAnsi="NanumGothic" w:eastAsia="NanumGothic"/>
                <w:b/>
                <w:color w:val="597784"/>
                <w:sz w:val="20"/>
              </w:rPr>
              <w:t>02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5896"/>
        <w:gridCol w:w="3288"/>
      </w:tblGrid>
      <w:tr>
        <w:tc>
          <w:tcPr>
            <w:tcW w:type="dxa" w:w="3326"/>
            <w:shd w:fill="243642"/>
            <w:tcMar>
              <w:top w:w="160" w:type="dxa"/>
              <w:start w:w="80" w:type="dxa"/>
              <w:bottom w:w="160" w:type="dxa"/>
              <w:end w:w="8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pPr>
              <w:jc w:val="center"/>
            </w:pPr>
            <w:r/>
            <w:r>
              <w:rPr>
                <w:rFonts w:ascii="NanumGothic" w:hAnsi="NanumGothic" w:eastAsia="NanumGothic"/>
                <w:b/>
                <w:color w:val="FFFFFF"/>
                <w:sz w:val="26"/>
              </w:rPr>
              <w:t>A</w:t>
            </w:r>
          </w:p>
        </w:tc>
        <w:tc>
          <w:tcPr>
            <w:tcW w:type="dxa" w:w="3326"/>
            <w:shd w:fill="F5F7F6"/>
            <w:tcMar>
              <w:top w:w="130" w:type="dxa"/>
              <w:start w:w="170" w:type="dxa"/>
              <w:bottom w:w="130" w:type="dxa"/>
              <w:end w:w="17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r/>
            <w:r>
              <w:rPr>
                <w:rFonts w:ascii="NanumGothic" w:hAnsi="NanumGothic" w:eastAsia="NanumGothic"/>
                <w:b/>
                <w:color w:val="243642"/>
                <w:sz w:val="24"/>
              </w:rPr>
              <w:t>자문·컨설팅</w:t>
            </w:r>
          </w:p>
          <w:p>
            <w:pPr>
              <w:spacing w:after="10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7"/>
              </w:rPr>
              <w:t>기관이 가진 자료와 사업 구조를 검토하고, 판단 기준과 개선 방향을 정리합니다.</w:t>
            </w:r>
          </w:p>
          <w:p>
            <w:pPr>
              <w:spacing w:after="30"/>
              <w:ind w:left="57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•  사업 목적·대상·핵심 메시지 정리</w:t>
            </w:r>
          </w:p>
          <w:p>
            <w:pPr>
              <w:spacing w:after="30"/>
              <w:ind w:left="57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•  기존 콘텐츠·프로그램 구조 검토</w:t>
            </w:r>
          </w:p>
          <w:p>
            <w:pPr>
              <w:spacing w:after="30"/>
              <w:ind w:left="57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•  관람객·참여자 사용 장면 점검</w:t>
            </w:r>
          </w:p>
          <w:p>
            <w:pPr>
              <w:spacing w:after="30"/>
              <w:ind w:left="57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•  내부 의견 수렴 및 쟁점 정리</w:t>
            </w:r>
          </w:p>
        </w:tc>
        <w:tc>
          <w:tcPr>
            <w:tcW w:type="dxa" w:w="3326"/>
            <w:shd w:fill="EAF0F1"/>
            <w:tcMar>
              <w:top w:w="140" w:type="dxa"/>
              <w:start w:w="160" w:type="dxa"/>
              <w:bottom w:w="140" w:type="dxa"/>
              <w:end w:w="16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r/>
            <w:r>
              <w:rPr>
                <w:rFonts w:ascii="NanumGothic" w:hAnsi="NanumGothic" w:eastAsia="NanumGothic"/>
                <w:b/>
                <w:color w:val="597784"/>
                <w:sz w:val="16"/>
              </w:rPr>
              <w:t>주요 산출물</w:t>
            </w:r>
          </w:p>
          <w:p>
            <w:pPr>
              <w:spacing w:before="80" w:line="324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검토 의견서 · 자문 보고서 · 회의 정리문 · 개선안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5896"/>
        <w:gridCol w:w="3288"/>
      </w:tblGrid>
      <w:tr>
        <w:tc>
          <w:tcPr>
            <w:tcW w:type="dxa" w:w="3326"/>
            <w:shd w:fill="243642"/>
            <w:tcMar>
              <w:top w:w="160" w:type="dxa"/>
              <w:start w:w="80" w:type="dxa"/>
              <w:bottom w:w="160" w:type="dxa"/>
              <w:end w:w="8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pPr>
              <w:jc w:val="center"/>
            </w:pPr>
            <w:r/>
            <w:r>
              <w:rPr>
                <w:rFonts w:ascii="NanumGothic" w:hAnsi="NanumGothic" w:eastAsia="NanumGothic"/>
                <w:b/>
                <w:color w:val="FFFFFF"/>
                <w:sz w:val="26"/>
              </w:rPr>
              <w:t>B</w:t>
            </w:r>
          </w:p>
        </w:tc>
        <w:tc>
          <w:tcPr>
            <w:tcW w:type="dxa" w:w="3326"/>
            <w:shd w:fill="F5F7F6"/>
            <w:tcMar>
              <w:top w:w="130" w:type="dxa"/>
              <w:start w:w="170" w:type="dxa"/>
              <w:bottom w:w="130" w:type="dxa"/>
              <w:end w:w="17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r/>
            <w:r>
              <w:rPr>
                <w:rFonts w:ascii="NanumGothic" w:hAnsi="NanumGothic" w:eastAsia="NanumGothic"/>
                <w:b/>
                <w:color w:val="243642"/>
                <w:sz w:val="24"/>
              </w:rPr>
              <w:t>기획</w:t>
            </w:r>
          </w:p>
          <w:p>
            <w:pPr>
              <w:spacing w:after="10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7"/>
              </w:rPr>
              <w:t>기관의 지식과 방향을 관람·교육·참여 경험의 구조로 전환합니다.</w:t>
            </w:r>
          </w:p>
          <w:p>
            <w:pPr>
              <w:spacing w:after="30"/>
              <w:ind w:left="57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•  전시·교육·해설 콘텐츠 구성</w:t>
            </w:r>
          </w:p>
          <w:p>
            <w:pPr>
              <w:spacing w:after="30"/>
              <w:ind w:left="57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•  참여형 프로그램 및 워크숍 설계</w:t>
            </w:r>
          </w:p>
          <w:p>
            <w:pPr>
              <w:spacing w:after="30"/>
              <w:ind w:left="57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•  스토리라인·질문·활동 구조 개발</w:t>
            </w:r>
          </w:p>
          <w:p>
            <w:pPr>
              <w:spacing w:after="30"/>
              <w:ind w:left="57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•  운영 흐름·인력 역할·현장 동선 구체화</w:t>
            </w:r>
          </w:p>
        </w:tc>
        <w:tc>
          <w:tcPr>
            <w:tcW w:type="dxa" w:w="3326"/>
            <w:shd w:fill="EAF0F1"/>
            <w:tcMar>
              <w:top w:w="140" w:type="dxa"/>
              <w:start w:w="160" w:type="dxa"/>
              <w:bottom w:w="140" w:type="dxa"/>
              <w:end w:w="16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r/>
            <w:r>
              <w:rPr>
                <w:rFonts w:ascii="NanumGothic" w:hAnsi="NanumGothic" w:eastAsia="NanumGothic"/>
                <w:b/>
                <w:color w:val="597784"/>
                <w:sz w:val="16"/>
              </w:rPr>
              <w:t>주요 산출물</w:t>
            </w:r>
          </w:p>
          <w:p>
            <w:pPr>
              <w:spacing w:before="80" w:line="324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기획안 · 구성안 · 프로그램 운영안 · 질문지 · 진행안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5896"/>
        <w:gridCol w:w="3288"/>
      </w:tblGrid>
      <w:tr>
        <w:tc>
          <w:tcPr>
            <w:tcW w:type="dxa" w:w="3326"/>
            <w:shd w:fill="243642"/>
            <w:tcMar>
              <w:top w:w="160" w:type="dxa"/>
              <w:start w:w="80" w:type="dxa"/>
              <w:bottom w:w="160" w:type="dxa"/>
              <w:end w:w="8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pPr>
              <w:jc w:val="center"/>
            </w:pPr>
            <w:r/>
            <w:r>
              <w:rPr>
                <w:rFonts w:ascii="NanumGothic" w:hAnsi="NanumGothic" w:eastAsia="NanumGothic"/>
                <w:b/>
                <w:color w:val="FFFFFF"/>
                <w:sz w:val="26"/>
              </w:rPr>
              <w:t>C</w:t>
            </w:r>
          </w:p>
        </w:tc>
        <w:tc>
          <w:tcPr>
            <w:tcW w:type="dxa" w:w="3326"/>
            <w:shd w:fill="F5F7F6"/>
            <w:tcMar>
              <w:top w:w="130" w:type="dxa"/>
              <w:start w:w="170" w:type="dxa"/>
              <w:bottom w:w="130" w:type="dxa"/>
              <w:end w:w="17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r/>
            <w:r>
              <w:rPr>
                <w:rFonts w:ascii="NanumGothic" w:hAnsi="NanumGothic" w:eastAsia="NanumGothic"/>
                <w:b/>
                <w:color w:val="243642"/>
                <w:sz w:val="24"/>
              </w:rPr>
              <w:t>제작</w:t>
            </w:r>
          </w:p>
          <w:p>
            <w:pPr>
              <w:spacing w:after="10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7"/>
              </w:rPr>
              <w:t>합의된 기획을 현장에서 사용할 수 있는 문서와 콘텐츠로 구체화합니다.</w:t>
            </w:r>
          </w:p>
          <w:p>
            <w:pPr>
              <w:spacing w:after="30"/>
              <w:ind w:left="57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•  해설·교육·홍보·안내 문안 작성</w:t>
            </w:r>
          </w:p>
          <w:p>
            <w:pPr>
              <w:spacing w:after="30"/>
              <w:ind w:left="57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•  워크북·활동지·진행자 자료 제작</w:t>
            </w:r>
          </w:p>
          <w:p>
            <w:pPr>
              <w:spacing w:after="30"/>
              <w:ind w:left="57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•  인터뷰·자료 기반 원고 구성</w:t>
            </w:r>
          </w:p>
          <w:p>
            <w:pPr>
              <w:spacing w:after="30"/>
              <w:ind w:left="57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•  시범 운영 후 문안·구조 수정</w:t>
            </w:r>
          </w:p>
        </w:tc>
        <w:tc>
          <w:tcPr>
            <w:tcW w:type="dxa" w:w="3326"/>
            <w:shd w:fill="EAF0F1"/>
            <w:tcMar>
              <w:top w:w="140" w:type="dxa"/>
              <w:start w:w="160" w:type="dxa"/>
              <w:bottom w:w="140" w:type="dxa"/>
              <w:end w:w="16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</w:tcBorders>
          </w:tcPr>
          <w:p>
            <w:r/>
            <w:r>
              <w:rPr>
                <w:rFonts w:ascii="NanumGothic" w:hAnsi="NanumGothic" w:eastAsia="NanumGothic"/>
                <w:b/>
                <w:color w:val="597784"/>
                <w:sz w:val="16"/>
              </w:rPr>
              <w:t>주요 산출물</w:t>
            </w:r>
          </w:p>
          <w:p>
            <w:pPr>
              <w:spacing w:before="80" w:line="324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원고 · 대본 · 워크북 · 활동지 · 운영 매뉴얼 · 결과 기록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F3EEE7"/>
            <w:tcMar>
              <w:top w:w="120" w:type="dxa"/>
              <w:start w:w="180" w:type="dxa"/>
              <w:bottom w:w="120" w:type="dxa"/>
              <w:end w:w="180" w:type="dxa"/>
            </w:tcMar>
            <w:tcBorders>
              <w:top w:val="single" w:sz="5" w:color="E4D8C9"/>
              <w:left w:val="single" w:sz="5" w:color="E4D8C9"/>
              <w:bottom w:val="single" w:sz="5" w:color="E4D8C9"/>
              <w:right w:val="single" w:sz="5" w:color="E4D8C9"/>
            </w:tcBorders>
          </w:tcPr>
          <w:p>
            <w:r/>
            <w:r>
              <w:rPr>
                <w:rFonts w:ascii="NanumGothic" w:hAnsi="NanumGothic" w:eastAsia="NanumGothic"/>
                <w:b/>
                <w:color w:val="A07845"/>
                <w:sz w:val="17"/>
              </w:rPr>
              <w:t>의뢰 범위는 과업의 단계보다 필요한 판단과 결과물을 기준으로 정합니다.</w:t>
            </w:r>
          </w:p>
          <w:p>
            <w:pPr>
              <w:spacing w:before="40" w:after="0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예: 기존 교육프로그램 자문 + 개편 기획 / 전시자료 검토 + 해설 원고 제작 / 참여형 워크숍 기획 + 시범 운영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04"/>
        <w:gridCol w:w="1417"/>
      </w:tblGrid>
      <w:tr>
        <w:tc>
          <w:tcPr>
            <w:tcW w:type="dxa" w:w="4989"/>
            <w:tcBorders>
              <w:bottom w:val="single" w:sz="12" w:color="597784"/>
            </w:tcBorders>
          </w:tcPr>
          <w:p>
            <w:r/>
            <w:r>
              <w:rPr>
                <w:rFonts w:ascii="NanumGothic" w:hAnsi="NanumGothic" w:eastAsia="NanumGothic"/>
                <w:b/>
                <w:color w:val="243642"/>
                <w:sz w:val="32"/>
              </w:rPr>
              <w:t>어떻게 함께 일하나요?</w:t>
            </w:r>
          </w:p>
          <w:p>
            <w:pPr>
              <w:spacing w:before="40" w:after="100"/>
            </w:pPr>
            <w:r>
              <w:rPr>
                <w:rFonts w:ascii="NanumGothic" w:hAnsi="NanumGothic" w:eastAsia="NanumGothic"/>
                <w:b w:val="0"/>
                <w:color w:val="657378"/>
                <w:sz w:val="17"/>
              </w:rPr>
              <w:t>기관 담당자와 과업의 기준을 함께 확인하고, 중간 검토를 거쳐 현장에 적용합니다.</w:t>
            </w:r>
          </w:p>
        </w:tc>
        <w:tc>
          <w:tcPr>
            <w:tcW w:type="dxa" w:w="4989"/>
            <w:tcBorders>
              <w:bottom w:val="single" w:sz="12" w:color="597784"/>
            </w:tcBorders>
          </w:tcPr>
          <w:p>
            <w:pPr>
              <w:jc w:val="right"/>
            </w:pPr>
            <w:r/>
            <w:r>
              <w:rPr>
                <w:rFonts w:ascii="NanumGothic" w:hAnsi="NanumGothic" w:eastAsia="NanumGothic"/>
                <w:b/>
                <w:color w:val="597784"/>
                <w:sz w:val="20"/>
              </w:rPr>
              <w:t>03</w:t>
            </w:r>
          </w:p>
        </w:tc>
      </w:tr>
    </w:tbl>
    <w:p>
      <w:pPr>
        <w:keepNext/>
        <w:spacing w:before="180" w:after="100"/>
      </w:pPr>
      <w:r>
        <w:rPr>
          <w:rFonts w:ascii="NanumGothic" w:hAnsi="NanumGothic" w:eastAsia="NanumGothic"/>
          <w:b/>
          <w:color w:val="A07845"/>
          <w:sz w:val="17"/>
        </w:rPr>
        <w:t xml:space="preserve">01  </w:t>
      </w:r>
      <w:r>
        <w:rPr>
          <w:rFonts w:ascii="NanumGothic" w:hAnsi="NanumGothic" w:eastAsia="NanumGothic"/>
          <w:b/>
          <w:color w:val="243642"/>
          <w:sz w:val="24"/>
        </w:rPr>
        <w:t>수행 방법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1984"/>
        <w:gridCol w:w="1984"/>
        <w:gridCol w:w="1984"/>
        <w:gridCol w:w="1984"/>
      </w:tblGrid>
      <w:tr>
        <w:tc>
          <w:tcPr>
            <w:tcW w:type="dxa" w:w="1996"/>
            <w:shd w:fill="EAF0F1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1. 착수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목적·대상·일정·보유자료 확인</w:t>
            </w:r>
          </w:p>
        </w:tc>
        <w:tc>
          <w:tcPr>
            <w:tcW w:type="dxa" w:w="1996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2. 검토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자료 분석·쟁점 및 질문 정리</w:t>
            </w:r>
          </w:p>
        </w:tc>
        <w:tc>
          <w:tcPr>
            <w:tcW w:type="dxa" w:w="1996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3. 설계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방향·구조·초안 제안</w:t>
            </w:r>
          </w:p>
        </w:tc>
        <w:tc>
          <w:tcPr>
            <w:tcW w:type="dxa" w:w="1996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4. 협의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담당자 검토·수정 기준 합의</w:t>
            </w:r>
          </w:p>
        </w:tc>
        <w:tc>
          <w:tcPr>
            <w:tcW w:type="dxa" w:w="1996"/>
            <w:shd w:fill="EAF0F1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5. 적용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최종 제작·현장 운영·조정</w:t>
            </w:r>
          </w:p>
        </w:tc>
      </w:tr>
    </w:tbl>
    <w:p>
      <w:pPr>
        <w:keepNext/>
        <w:spacing w:before="180" w:after="100"/>
      </w:pPr>
      <w:r>
        <w:rPr>
          <w:rFonts w:ascii="NanumGothic" w:hAnsi="NanumGothic" w:eastAsia="NanumGothic"/>
          <w:b/>
          <w:color w:val="A07845"/>
          <w:sz w:val="17"/>
        </w:rPr>
        <w:t xml:space="preserve">02  </w:t>
      </w:r>
      <w:r>
        <w:rPr>
          <w:rFonts w:ascii="NanumGothic" w:hAnsi="NanumGothic" w:eastAsia="NanumGothic"/>
          <w:b/>
          <w:color w:val="243642"/>
          <w:sz w:val="24"/>
        </w:rPr>
        <w:t>담당자와의 협업 방식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7370"/>
      </w:tblGrid>
      <w:tr>
        <w:tc>
          <w:tcPr>
            <w:tcW w:type="dxa" w:w="4989"/>
            <w:shd w:fill="243642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0"/>
            </w:pPr>
            <w:r/>
            <w:r>
              <w:rPr>
                <w:rFonts w:ascii="NanumGothic" w:hAnsi="NanumGothic" w:eastAsia="NanumGothic"/>
                <w:b/>
                <w:color w:val="FFFFFF"/>
                <w:sz w:val="18"/>
              </w:rPr>
              <w:t>필수 협의</w:t>
            </w:r>
          </w:p>
        </w:tc>
        <w:tc>
          <w:tcPr>
            <w:tcW w:type="dxa" w:w="4989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0"/>
            </w:pPr>
            <w:r/>
            <w:r>
              <w:rPr>
                <w:rFonts w:ascii="NanumGothic" w:hAnsi="NanumGothic" w:eastAsia="NanumGothic"/>
                <w:b/>
                <w:color w:val="263238"/>
                <w:sz w:val="18"/>
              </w:rPr>
              <w:t>담당자와 최소 2회 이상, 회당 1시간 이상의 협의가 필요합니다.</w:t>
            </w:r>
          </w:p>
        </w:tc>
      </w:tr>
      <w:tr>
        <w:tc>
          <w:tcPr>
            <w:tcW w:type="dxa" w:w="4989"/>
            <w:shd w:fill="243642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0"/>
            </w:pPr>
            <w:r/>
            <w:r>
              <w:rPr>
                <w:rFonts w:ascii="NanumGothic" w:hAnsi="NanumGothic" w:eastAsia="NanumGothic"/>
                <w:b/>
                <w:color w:val="FFFFFF"/>
                <w:sz w:val="18"/>
              </w:rPr>
              <w:t>자료 공유</w:t>
            </w:r>
          </w:p>
        </w:tc>
        <w:tc>
          <w:tcPr>
            <w:tcW w:type="dxa" w:w="4989"/>
            <w:shd w:fill="FFFFFF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0"/>
            </w:pPr>
            <w:r/>
            <w:r>
              <w:rPr>
                <w:rFonts w:ascii="NanumGothic" w:hAnsi="NanumGothic" w:eastAsia="NanumGothic"/>
                <w:b/>
                <w:color w:val="263238"/>
                <w:sz w:val="18"/>
              </w:rPr>
              <w:t>기관이 보유한 관련 자료와 기존 결과물, 내부 검토 의견을 가능한 범위에서 공유합니다.</w:t>
            </w:r>
          </w:p>
        </w:tc>
      </w:tr>
      <w:tr>
        <w:tc>
          <w:tcPr>
            <w:tcW w:type="dxa" w:w="4989"/>
            <w:shd w:fill="243642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0"/>
            </w:pPr>
            <w:r/>
            <w:r>
              <w:rPr>
                <w:rFonts w:ascii="NanumGothic" w:hAnsi="NanumGothic" w:eastAsia="NanumGothic"/>
                <w:b/>
                <w:color w:val="FFFFFF"/>
                <w:sz w:val="18"/>
              </w:rPr>
              <w:t>검토와 확정</w:t>
            </w:r>
          </w:p>
        </w:tc>
        <w:tc>
          <w:tcPr>
            <w:tcW w:type="dxa" w:w="4989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0"/>
            </w:pPr>
            <w:r/>
            <w:r>
              <w:rPr>
                <w:rFonts w:ascii="NanumGothic" w:hAnsi="NanumGothic" w:eastAsia="NanumGothic"/>
                <w:b/>
                <w:color w:val="263238"/>
                <w:sz w:val="18"/>
              </w:rPr>
              <w:t>초안 검토 시 수정 의견과 의사결정자를 확인하고, 합의된 기준에 따라 최종안을 확정합니다.</w:t>
            </w:r>
          </w:p>
        </w:tc>
      </w:tr>
    </w:tbl>
    <w:p>
      <w:pPr>
        <w:keepNext/>
        <w:spacing w:before="180" w:after="100"/>
      </w:pPr>
      <w:r>
        <w:rPr>
          <w:rFonts w:ascii="NanumGothic" w:hAnsi="NanumGothic" w:eastAsia="NanumGothic"/>
          <w:b/>
          <w:color w:val="A07845"/>
          <w:sz w:val="17"/>
        </w:rPr>
        <w:t xml:space="preserve">03  </w:t>
      </w:r>
      <w:r>
        <w:rPr>
          <w:rFonts w:ascii="NanumGothic" w:hAnsi="NanumGothic" w:eastAsia="NanumGothic"/>
          <w:b/>
          <w:color w:val="243642"/>
          <w:sz w:val="24"/>
        </w:rPr>
        <w:t>조사·연구 범위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89"/>
      </w:tblGrid>
      <w:tr>
        <w:tc>
          <w:tcPr>
            <w:tcW w:type="dxa" w:w="4989"/>
            <w:shd w:fill="EAF0F1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주요 수행 범위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기관 제공 자료와 공개 자료를 바탕으로 콘텐츠에 필요한 맥락을 확인하고, 서로 다른 자료와 의견을 엮어 사용 가능한 구조로 정리합니다.</w:t>
            </w:r>
          </w:p>
        </w:tc>
        <w:tc>
          <w:tcPr>
            <w:tcW w:type="dxa" w:w="4989"/>
            <w:shd w:fill="F3EEE7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A07845"/>
                <w:sz w:val="18"/>
              </w:rPr>
              <w:t>전문성의 경계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새로운 사료의 발굴·검증이나 새로운 역사적 사실의 규명을 목적으로 하는 학술연구용역은 주된 수행 범위가 아닙니다. 필요한 경우 관련 연구자·전문기관과의 별도 협업 범위를 협의합니다.</w:t>
            </w:r>
          </w:p>
        </w:tc>
      </w:tr>
    </w:tbl>
    <w:p>
      <w:pPr>
        <w:keepNext/>
        <w:spacing w:before="180" w:after="100"/>
      </w:pPr>
      <w:r>
        <w:rPr>
          <w:rFonts w:ascii="NanumGothic" w:hAnsi="NanumGothic" w:eastAsia="NanumGothic"/>
          <w:b/>
          <w:color w:val="A07845"/>
          <w:sz w:val="17"/>
        </w:rPr>
        <w:t xml:space="preserve">04  </w:t>
      </w:r>
      <w:r>
        <w:rPr>
          <w:rFonts w:ascii="NanumGothic" w:hAnsi="NanumGothic" w:eastAsia="NanumGothic"/>
          <w:b/>
          <w:color w:val="243642"/>
          <w:sz w:val="24"/>
        </w:rPr>
        <w:t>의뢰 시 필요한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① 과업 개요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사업명·배경·현재 단계</w:t>
            </w:r>
          </w:p>
        </w:tc>
        <w:tc>
          <w:tcPr>
            <w:tcW w:type="dxa" w:w="2494"/>
            <w:shd w:fill="FFFFFF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② 목적과 대상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누구에게 어떤 경험을 만들 것인지</w:t>
            </w:r>
          </w:p>
        </w:tc>
        <w:tc>
          <w:tcPr>
            <w:tcW w:type="dxa" w:w="2494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③ 요청 범위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자문·기획·제작 및 희망 산출물</w:t>
            </w:r>
          </w:p>
        </w:tc>
        <w:tc>
          <w:tcPr>
            <w:tcW w:type="dxa" w:w="2494"/>
            <w:shd w:fill="FFFFFF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④ 일정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착수·중간 검토·최종 납품 일정</w:t>
            </w:r>
          </w:p>
        </w:tc>
      </w:tr>
      <w:tr>
        <w:tc>
          <w:tcPr>
            <w:tcW w:type="dxa" w:w="2494"/>
            <w:shd w:fill="FFFFFF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⑤ 보유 자료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연구자료·기존 콘텐츠·내부 문서</w:t>
            </w:r>
          </w:p>
        </w:tc>
        <w:tc>
          <w:tcPr>
            <w:tcW w:type="dxa" w:w="2494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⑥ 협업 구조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담당자·의사결정자·관련 협력자</w:t>
            </w:r>
          </w:p>
        </w:tc>
        <w:tc>
          <w:tcPr>
            <w:tcW w:type="dxa" w:w="2494"/>
            <w:shd w:fill="FFFFFF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⑦ 현장 조건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공간·운영 인력·예산·매체</w:t>
            </w:r>
          </w:p>
        </w:tc>
        <w:tc>
          <w:tcPr>
            <w:tcW w:type="dxa" w:w="2494"/>
            <w:shd w:fill="F5F7F6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tcBorders>
              <w:top w:val="single" w:sz="5" w:color="CBD5D7"/>
              <w:left w:val="single" w:sz="5" w:color="CBD5D7"/>
              <w:bottom w:val="single" w:sz="5" w:color="CBD5D7"/>
              <w:right w:val="single" w:sz="5" w:color="CBD5D7"/>
            </w:tcBorders>
          </w:tcPr>
          <w:p>
            <w:pPr>
              <w:spacing w:after="60"/>
            </w:pPr>
            <w:r/>
            <w:r>
              <w:rPr>
                <w:rFonts w:ascii="NanumGothic" w:hAnsi="NanumGothic" w:eastAsia="NanumGothic"/>
                <w:b/>
                <w:color w:val="243642"/>
                <w:sz w:val="18"/>
              </w:rPr>
              <w:t>⑧ 참고 사항</w:t>
            </w:r>
          </w:p>
          <w:p>
            <w:pPr>
              <w:spacing w:after="0" w:line="300" w:lineRule="auto"/>
            </w:pPr>
            <w:r>
              <w:rPr>
                <w:rFonts w:ascii="NanumGothic" w:hAnsi="NanumGothic" w:eastAsia="NanumGothic"/>
                <w:b w:val="0"/>
                <w:color w:val="263238"/>
                <w:sz w:val="16"/>
              </w:rPr>
              <w:t>필수 반영 내용·제외 범위·검토 절차</w:t>
            </w:r>
          </w:p>
        </w:tc>
      </w:tr>
    </w:tbl>
    <w:p>
      <w:pPr>
        <w:spacing w:before="140" w:after="0"/>
        <w:jc w:val="center"/>
      </w:pPr>
      <w:r>
        <w:rPr>
          <w:rFonts w:ascii="NanumGothic" w:hAnsi="NanumGothic" w:eastAsia="NanumGothic"/>
          <w:b/>
          <w:color w:val="243642"/>
          <w:sz w:val="17"/>
        </w:rPr>
        <w:t>과업의 목적과 범위가 아직 정리되지 않은 단계에서도 협의할 수 있습니다.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</w:pPr>
    <w:r>
      <w:rPr>
        <w:rFonts w:ascii="NanumGothic" w:hAnsi="NanumGothic" w:eastAsia="NanumGothic"/>
        <w:b w:val="0"/>
        <w:color w:val="657378"/>
        <w:sz w:val="14"/>
      </w:rPr>
      <w:t>이연화(파랑)  |  박물관·문화유산 콘텐츠 기획 및 컨설팅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color w:val="2632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박물관·문화유산 콘텐츠 기획 및 컨설팅 안내</dc:title>
  <dc:subject>이연화(파랑) 개인 업무 안내서</dc:subject>
  <dc:creator>이연화(파랑)</dc:creator>
  <cp:keywords>박물관, 문화유산, 콘텐츠 기획, 컨설팅, 교육, 해설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